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E98" w:rsidRDefault="00936E98" w:rsidP="00936E98">
      <w:bookmarkStart w:id="0" w:name="_GoBack"/>
      <w:bookmarkEnd w:id="0"/>
      <w:r>
        <w:rPr>
          <w:lang w:val="en-CA"/>
        </w:rPr>
        <w:t xml:space="preserve">Good </w:t>
      </w:r>
      <w:r>
        <w:t>Afternoon, everyone.  We are very excited to have the clubs back in the arenas.  To accomplish this safely and in line with the provincial and public health regulations I have prepared the attached operational document and I will highlight some key points, below.</w:t>
      </w:r>
    </w:p>
    <w:p w:rsidR="00936E98" w:rsidRDefault="00936E98" w:rsidP="00936E98">
      <w:pPr>
        <w:rPr>
          <w:lang w:val="en-CA"/>
        </w:rPr>
      </w:pPr>
    </w:p>
    <w:p w:rsidR="00936E98" w:rsidRDefault="00936E98" w:rsidP="00936E98">
      <w:r>
        <w:t>I should point out that this plan was consolidated prior to the Provincial announcement regarding the vaccine requirements coming into effect on September 22nd.  Town staff are investigating the implications of this development and we follow up with pertinent information.  Even with some information yet to be determined on that issue, the contents of this email (and attached document) relate to accessing and using of the building, so the information remains relevant.  One possible exception would be an update to the screening process.  Nonetheless, until September 22nd the information contained within this update will be in place.  </w:t>
      </w:r>
    </w:p>
    <w:p w:rsidR="00936E98" w:rsidRDefault="00936E98" w:rsidP="00936E98"/>
    <w:p w:rsidR="00936E98" w:rsidRDefault="00936E98" w:rsidP="00936E98">
      <w:r>
        <w:t>Before I cover some key points, I want to acknowledge that we have already experienced many of these adjustments to facility use, but not yet while running all the pads and without buffer time between times.  With that in mind, I want to remind everyone that I welcome feedback to make use of the arenas as smooth as possible.  If we need to make adjustments, let’s work together.</w:t>
      </w:r>
    </w:p>
    <w:p w:rsidR="00936E98" w:rsidRDefault="00936E98" w:rsidP="00936E98">
      <w:pPr>
        <w:rPr>
          <w:b/>
          <w:bCs/>
        </w:rPr>
      </w:pPr>
    </w:p>
    <w:p w:rsidR="00936E98" w:rsidRDefault="00936E98" w:rsidP="00936E98">
      <w:pPr>
        <w:rPr>
          <w:b/>
          <w:bCs/>
        </w:rPr>
      </w:pPr>
      <w:r>
        <w:rPr>
          <w:b/>
          <w:bCs/>
        </w:rPr>
        <w:t>Key Points to plan for and communicate to membership:</w:t>
      </w:r>
    </w:p>
    <w:p w:rsidR="00936E98" w:rsidRDefault="00936E98" w:rsidP="00936E98">
      <w:pPr>
        <w:pStyle w:val="ListParagraph"/>
        <w:ind w:hanging="360"/>
      </w:pPr>
      <w:r>
        <w:rPr>
          <w:rFonts w:ascii="Symbol" w:hAnsi="Symbol"/>
        </w:rPr>
        <w:t></w:t>
      </w:r>
      <w:r>
        <w:rPr>
          <w:rFonts w:ascii="Times New Roman" w:hAnsi="Times New Roman" w:cs="Times New Roman"/>
          <w:sz w:val="14"/>
          <w:szCs w:val="14"/>
        </w:rPr>
        <w:t xml:space="preserve">       </w:t>
      </w:r>
      <w:r>
        <w:t xml:space="preserve">Facility access will remain at 15 minutes prior to rental start time.  </w:t>
      </w:r>
    </w:p>
    <w:p w:rsidR="00936E98" w:rsidRDefault="00936E98" w:rsidP="00936E98">
      <w:pPr>
        <w:pStyle w:val="ListParagraph"/>
        <w:ind w:left="1440" w:hanging="360"/>
      </w:pPr>
      <w:r>
        <w:rPr>
          <w:rFonts w:ascii="Courier New" w:hAnsi="Courier New" w:cs="Courier New"/>
        </w:rPr>
        <w:t>o</w:t>
      </w:r>
      <w:r>
        <w:rPr>
          <w:rFonts w:ascii="Times New Roman" w:hAnsi="Times New Roman" w:cs="Times New Roman"/>
          <w:sz w:val="14"/>
          <w:szCs w:val="14"/>
        </w:rPr>
        <w:t xml:space="preserve">   </w:t>
      </w:r>
      <w:r>
        <w:t>At the Magna Centre, access for all ice pads will be through the main West doors (lower level).</w:t>
      </w:r>
    </w:p>
    <w:p w:rsidR="00936E98" w:rsidRDefault="00936E98" w:rsidP="00936E98">
      <w:pPr>
        <w:pStyle w:val="ListParagraph"/>
        <w:ind w:left="1440" w:hanging="360"/>
      </w:pPr>
      <w:r>
        <w:rPr>
          <w:rFonts w:ascii="Courier New" w:hAnsi="Courier New" w:cs="Courier New"/>
        </w:rPr>
        <w:t>o</w:t>
      </w:r>
      <w:r>
        <w:rPr>
          <w:rFonts w:ascii="Times New Roman" w:hAnsi="Times New Roman" w:cs="Times New Roman"/>
          <w:sz w:val="14"/>
          <w:szCs w:val="14"/>
        </w:rPr>
        <w:t xml:space="preserve">   </w:t>
      </w:r>
      <w:r>
        <w:t xml:space="preserve">At the Ray </w:t>
      </w:r>
      <w:proofErr w:type="spellStart"/>
      <w:r>
        <w:t>Twinney</w:t>
      </w:r>
      <w:proofErr w:type="spellEnd"/>
      <w:r>
        <w:t xml:space="preserve"> Complex, each pad can be accessed through its respective main entrance. </w:t>
      </w:r>
    </w:p>
    <w:p w:rsidR="00936E98" w:rsidRDefault="00936E98" w:rsidP="00936E98">
      <w:pPr>
        <w:pStyle w:val="ListParagraph"/>
        <w:ind w:hanging="360"/>
      </w:pPr>
      <w:r>
        <w:rPr>
          <w:rFonts w:ascii="Symbol" w:hAnsi="Symbol"/>
        </w:rPr>
        <w:t></w:t>
      </w:r>
      <w:r>
        <w:rPr>
          <w:rFonts w:ascii="Times New Roman" w:hAnsi="Times New Roman" w:cs="Times New Roman"/>
          <w:sz w:val="14"/>
          <w:szCs w:val="14"/>
        </w:rPr>
        <w:t xml:space="preserve">       </w:t>
      </w:r>
      <w:r>
        <w:t xml:space="preserve">Groups will be asked to exit within 20 minutes of the end of their time.  </w:t>
      </w:r>
    </w:p>
    <w:p w:rsidR="00936E98" w:rsidRDefault="00936E98" w:rsidP="00936E98">
      <w:pPr>
        <w:pStyle w:val="ListParagraph"/>
        <w:ind w:left="1440" w:hanging="360"/>
      </w:pPr>
      <w:r>
        <w:rPr>
          <w:rFonts w:ascii="Courier New" w:hAnsi="Courier New" w:cs="Courier New"/>
        </w:rPr>
        <w:t>o</w:t>
      </w:r>
      <w:r>
        <w:rPr>
          <w:rFonts w:ascii="Times New Roman" w:hAnsi="Times New Roman" w:cs="Times New Roman"/>
          <w:sz w:val="14"/>
          <w:szCs w:val="14"/>
        </w:rPr>
        <w:t xml:space="preserve">   </w:t>
      </w:r>
      <w:r>
        <w:t>At Magna, for NHL dimension ice pads, we ask that patrons exit via the doors at the West end of each rink.</w:t>
      </w:r>
    </w:p>
    <w:p w:rsidR="00936E98" w:rsidRDefault="00936E98" w:rsidP="00936E98">
      <w:pPr>
        <w:pStyle w:val="ListParagraph"/>
        <w:ind w:left="1440" w:hanging="360"/>
      </w:pPr>
      <w:r>
        <w:rPr>
          <w:rFonts w:ascii="Courier New" w:hAnsi="Courier New" w:cs="Courier New"/>
        </w:rPr>
        <w:t>o</w:t>
      </w:r>
      <w:r>
        <w:rPr>
          <w:rFonts w:ascii="Times New Roman" w:hAnsi="Times New Roman" w:cs="Times New Roman"/>
          <w:sz w:val="14"/>
          <w:szCs w:val="14"/>
        </w:rPr>
        <w:t xml:space="preserve">   </w:t>
      </w:r>
      <w:r>
        <w:t xml:space="preserve">For </w:t>
      </w:r>
      <w:proofErr w:type="spellStart"/>
      <w:r>
        <w:t>Forhan</w:t>
      </w:r>
      <w:proofErr w:type="spellEnd"/>
      <w:r>
        <w:t xml:space="preserve"> users, please exit through the same West door (lower level) in which they entered.</w:t>
      </w:r>
    </w:p>
    <w:p w:rsidR="00936E98" w:rsidRDefault="00936E98" w:rsidP="00936E98">
      <w:pPr>
        <w:pStyle w:val="ListParagraph"/>
        <w:ind w:left="1440" w:hanging="360"/>
      </w:pPr>
      <w:r>
        <w:rPr>
          <w:rFonts w:ascii="Courier New" w:hAnsi="Courier New" w:cs="Courier New"/>
        </w:rPr>
        <w:t>o</w:t>
      </w:r>
      <w:r>
        <w:rPr>
          <w:rFonts w:ascii="Times New Roman" w:hAnsi="Times New Roman" w:cs="Times New Roman"/>
          <w:sz w:val="14"/>
          <w:szCs w:val="14"/>
        </w:rPr>
        <w:t xml:space="preserve">   </w:t>
      </w:r>
      <w:r>
        <w:t xml:space="preserve">For Ray </w:t>
      </w:r>
      <w:proofErr w:type="spellStart"/>
      <w:r>
        <w:t>Twinney</w:t>
      </w:r>
      <w:proofErr w:type="spellEnd"/>
      <w:r>
        <w:t xml:space="preserve"> Pad #1, patrons may exit the two sets of double doors located by the dressing rooms</w:t>
      </w:r>
      <w:r>
        <w:rPr>
          <w:color w:val="1F497D"/>
        </w:rPr>
        <w:t xml:space="preserve"> </w:t>
      </w:r>
      <w:r>
        <w:t>(exiting towards the smaller, front parking lot)</w:t>
      </w:r>
      <w:r>
        <w:rPr>
          <w:color w:val="1F497D"/>
        </w:rPr>
        <w:t xml:space="preserve"> </w:t>
      </w:r>
    </w:p>
    <w:p w:rsidR="00936E98" w:rsidRDefault="00936E98" w:rsidP="00936E98">
      <w:pPr>
        <w:pStyle w:val="ListParagraph"/>
        <w:ind w:left="1440" w:hanging="360"/>
      </w:pPr>
      <w:r>
        <w:rPr>
          <w:rFonts w:ascii="Courier New" w:hAnsi="Courier New" w:cs="Courier New"/>
        </w:rPr>
        <w:t>o</w:t>
      </w:r>
      <w:r>
        <w:rPr>
          <w:rFonts w:ascii="Times New Roman" w:hAnsi="Times New Roman" w:cs="Times New Roman"/>
          <w:sz w:val="14"/>
          <w:szCs w:val="14"/>
        </w:rPr>
        <w:t xml:space="preserve">   </w:t>
      </w:r>
      <w:r>
        <w:t xml:space="preserve">For Ray </w:t>
      </w:r>
      <w:proofErr w:type="spellStart"/>
      <w:r>
        <w:t>Twinney</w:t>
      </w:r>
      <w:proofErr w:type="spellEnd"/>
      <w:r>
        <w:t xml:space="preserve"> Pad #2, patrons may exit via the facility doors at the south end of the pad. </w:t>
      </w:r>
    </w:p>
    <w:p w:rsidR="00936E98" w:rsidRDefault="00936E98" w:rsidP="00936E98">
      <w:pPr>
        <w:pStyle w:val="ListParagraph"/>
        <w:ind w:hanging="360"/>
      </w:pPr>
      <w:r>
        <w:rPr>
          <w:rFonts w:ascii="Symbol" w:hAnsi="Symbol"/>
        </w:rPr>
        <w:t></w:t>
      </w:r>
      <w:r>
        <w:rPr>
          <w:rFonts w:ascii="Times New Roman" w:hAnsi="Times New Roman" w:cs="Times New Roman"/>
          <w:sz w:val="14"/>
          <w:szCs w:val="14"/>
        </w:rPr>
        <w:t xml:space="preserve">       </w:t>
      </w:r>
      <w:r>
        <w:t xml:space="preserve">We are asking all patrons to complete the </w:t>
      </w:r>
      <w:hyperlink r:id="rId4" w:history="1">
        <w:r>
          <w:rPr>
            <w:rStyle w:val="Hyperlink"/>
          </w:rPr>
          <w:t>Town’s online screening</w:t>
        </w:r>
      </w:hyperlink>
      <w:r>
        <w:t xml:space="preserve"> in addition to their own screening and attendance process.  Screening staff will verify that patrons receive a green check mark on a smart device or offer verbal or written screening at the desk.  To ensure a fast process, the online version is preferred. </w:t>
      </w:r>
    </w:p>
    <w:p w:rsidR="00936E98" w:rsidRDefault="00936E98" w:rsidP="00936E98">
      <w:pPr>
        <w:pStyle w:val="ListParagraph"/>
        <w:ind w:left="1440" w:hanging="360"/>
      </w:pPr>
      <w:r>
        <w:rPr>
          <w:rFonts w:ascii="Courier New" w:hAnsi="Courier New" w:cs="Courier New"/>
        </w:rPr>
        <w:t>o</w:t>
      </w:r>
      <w:r>
        <w:rPr>
          <w:rFonts w:ascii="Times New Roman" w:hAnsi="Times New Roman" w:cs="Times New Roman"/>
          <w:sz w:val="14"/>
          <w:szCs w:val="14"/>
        </w:rPr>
        <w:t xml:space="preserve">   </w:t>
      </w:r>
      <w:r>
        <w:t>This is a new step.  Previously, we only confirmed members had completed their own tracking process.</w:t>
      </w:r>
    </w:p>
    <w:p w:rsidR="00936E98" w:rsidRDefault="00936E98" w:rsidP="00936E98">
      <w:pPr>
        <w:pStyle w:val="ListParagraph"/>
        <w:ind w:hanging="360"/>
      </w:pPr>
      <w:r>
        <w:rPr>
          <w:rFonts w:ascii="Symbol" w:hAnsi="Symbol"/>
        </w:rPr>
        <w:t></w:t>
      </w:r>
      <w:r>
        <w:rPr>
          <w:rFonts w:ascii="Times New Roman" w:hAnsi="Times New Roman" w:cs="Times New Roman"/>
          <w:sz w:val="14"/>
          <w:szCs w:val="14"/>
        </w:rPr>
        <w:t xml:space="preserve">       </w:t>
      </w:r>
      <w:r>
        <w:t xml:space="preserve">Face coverings/masks must be worn at all times by guardians/spectators.  Participants may remove their mask while engaged in exercise/physical activity.  </w:t>
      </w:r>
    </w:p>
    <w:p w:rsidR="00936E98" w:rsidRDefault="00936E98" w:rsidP="00936E98">
      <w:pPr>
        <w:pStyle w:val="ListParagraph"/>
        <w:ind w:hanging="360"/>
      </w:pPr>
      <w:r>
        <w:rPr>
          <w:rFonts w:ascii="Symbol" w:hAnsi="Symbol"/>
        </w:rPr>
        <w:t></w:t>
      </w:r>
      <w:r>
        <w:rPr>
          <w:rFonts w:ascii="Times New Roman" w:hAnsi="Times New Roman" w:cs="Times New Roman"/>
          <w:sz w:val="14"/>
          <w:szCs w:val="14"/>
        </w:rPr>
        <w:t xml:space="preserve">       </w:t>
      </w:r>
      <w:r>
        <w:t>We ask that participants stay in the</w:t>
      </w:r>
      <w:r>
        <w:rPr>
          <w:color w:val="1F497D"/>
        </w:rPr>
        <w:t>ir</w:t>
      </w:r>
      <w:r>
        <w:t xml:space="preserve"> dressing room or chair until the ice surface is ready for use. </w:t>
      </w:r>
    </w:p>
    <w:p w:rsidR="00936E98" w:rsidRDefault="00936E98" w:rsidP="00936E98">
      <w:pPr>
        <w:pStyle w:val="ListParagraph"/>
        <w:ind w:left="1440" w:hanging="360"/>
      </w:pPr>
      <w:r>
        <w:rPr>
          <w:rFonts w:ascii="Courier New" w:hAnsi="Courier New" w:cs="Courier New"/>
        </w:rPr>
        <w:t>o</w:t>
      </w:r>
      <w:r>
        <w:rPr>
          <w:rFonts w:ascii="Times New Roman" w:hAnsi="Times New Roman" w:cs="Times New Roman"/>
          <w:sz w:val="14"/>
          <w:szCs w:val="14"/>
        </w:rPr>
        <w:t xml:space="preserve">   </w:t>
      </w:r>
      <w:r>
        <w:t xml:space="preserve">We want to avoid situations where </w:t>
      </w:r>
      <w:proofErr w:type="gramStart"/>
      <w:r>
        <w:t>participants</w:t>
      </w:r>
      <w:proofErr w:type="gramEnd"/>
      <w:r>
        <w:t xml:space="preserve"> cross paths with other groups without masks on.</w:t>
      </w:r>
    </w:p>
    <w:p w:rsidR="00936E98" w:rsidRDefault="00936E98" w:rsidP="00936E98">
      <w:pPr>
        <w:pStyle w:val="ListParagraph"/>
        <w:ind w:hanging="360"/>
      </w:pPr>
      <w:r>
        <w:rPr>
          <w:rFonts w:ascii="Symbol" w:hAnsi="Symbol"/>
        </w:rPr>
        <w:t></w:t>
      </w:r>
      <w:r>
        <w:rPr>
          <w:rFonts w:ascii="Times New Roman" w:hAnsi="Times New Roman" w:cs="Times New Roman"/>
          <w:sz w:val="14"/>
          <w:szCs w:val="14"/>
        </w:rPr>
        <w:t xml:space="preserve">       </w:t>
      </w:r>
      <w:r>
        <w:t>Dressing rooms with limited occupancy will be available.  Each booking will have two rooms, with additional chairs available around each arena.  This means it is likely that an entire group may not fit within their dressing room at one time.</w:t>
      </w:r>
    </w:p>
    <w:p w:rsidR="00936E98" w:rsidRDefault="00936E98" w:rsidP="00936E98">
      <w:pPr>
        <w:pStyle w:val="ListParagraph"/>
        <w:ind w:left="1440" w:hanging="360"/>
      </w:pPr>
      <w:r>
        <w:rPr>
          <w:rFonts w:ascii="Courier New" w:hAnsi="Courier New" w:cs="Courier New"/>
        </w:rPr>
        <w:lastRenderedPageBreak/>
        <w:t>o</w:t>
      </w:r>
      <w:r>
        <w:rPr>
          <w:rFonts w:ascii="Times New Roman" w:hAnsi="Times New Roman" w:cs="Times New Roman"/>
          <w:sz w:val="14"/>
          <w:szCs w:val="14"/>
        </w:rPr>
        <w:t xml:space="preserve">   </w:t>
      </w:r>
      <w:r>
        <w:t xml:space="preserve">For example, </w:t>
      </w:r>
      <w:r>
        <w:rPr>
          <w:color w:val="1F497D"/>
        </w:rPr>
        <w:t xml:space="preserve">a </w:t>
      </w:r>
      <w:r>
        <w:t>dressing room with an occupancy of 8 will have additional chairs available within the pad</w:t>
      </w:r>
      <w:r>
        <w:rPr>
          <w:color w:val="1F497D"/>
        </w:rPr>
        <w:t xml:space="preserve">.  </w:t>
      </w:r>
    </w:p>
    <w:p w:rsidR="00936E98" w:rsidRDefault="00936E98" w:rsidP="00936E98">
      <w:pPr>
        <w:pStyle w:val="ListParagraph"/>
        <w:ind w:left="1440" w:hanging="360"/>
      </w:pPr>
      <w:r>
        <w:rPr>
          <w:rFonts w:ascii="Courier New" w:hAnsi="Courier New" w:cs="Courier New"/>
        </w:rPr>
        <w:t>o</w:t>
      </w:r>
      <w:r>
        <w:rPr>
          <w:rFonts w:ascii="Times New Roman" w:hAnsi="Times New Roman" w:cs="Times New Roman"/>
          <w:sz w:val="14"/>
          <w:szCs w:val="14"/>
        </w:rPr>
        <w:t xml:space="preserve">   </w:t>
      </w:r>
      <w:r>
        <w:t>When possible, I suggest coaches assign a “dressing room” or “chair” spot in advance of the game or practice.</w:t>
      </w:r>
    </w:p>
    <w:p w:rsidR="00936E98" w:rsidRDefault="00936E98" w:rsidP="00936E98">
      <w:pPr>
        <w:pStyle w:val="ListParagraph"/>
        <w:ind w:hanging="360"/>
      </w:pPr>
      <w:r>
        <w:rPr>
          <w:rFonts w:ascii="Symbol" w:hAnsi="Symbol"/>
        </w:rPr>
        <w:t></w:t>
      </w:r>
      <w:r>
        <w:rPr>
          <w:rFonts w:ascii="Times New Roman" w:hAnsi="Times New Roman" w:cs="Times New Roman"/>
          <w:sz w:val="14"/>
          <w:szCs w:val="14"/>
        </w:rPr>
        <w:t xml:space="preserve">       </w:t>
      </w:r>
      <w:r>
        <w:t>Guardians U11 age group and below may access dressing rooms to assist with equipment and do not count towards the maximum occupancy.  Once the participant is ready, they are asked to proceed to designated</w:t>
      </w:r>
      <w:r>
        <w:rPr>
          <w:color w:val="1F497D"/>
        </w:rPr>
        <w:t xml:space="preserve"> </w:t>
      </w:r>
      <w:r>
        <w:t>spectator area as soon as possible.</w:t>
      </w:r>
    </w:p>
    <w:p w:rsidR="00936E98" w:rsidRDefault="00936E98" w:rsidP="00936E98">
      <w:pPr>
        <w:pStyle w:val="ListParagraph"/>
        <w:ind w:hanging="360"/>
      </w:pPr>
      <w:r>
        <w:rPr>
          <w:rFonts w:ascii="Symbol" w:hAnsi="Symbol"/>
        </w:rPr>
        <w:t></w:t>
      </w:r>
      <w:r>
        <w:rPr>
          <w:rFonts w:ascii="Times New Roman" w:hAnsi="Times New Roman" w:cs="Times New Roman"/>
          <w:sz w:val="14"/>
          <w:szCs w:val="14"/>
        </w:rPr>
        <w:t xml:space="preserve">       </w:t>
      </w:r>
      <w:r>
        <w:t xml:space="preserve">Participants may stay for back to back ice sessions.  If using a dressing room, please move the bag/gear to the appropriate area for the next hour, to allow staff to clean the previous space. </w:t>
      </w:r>
    </w:p>
    <w:p w:rsidR="00936E98" w:rsidRDefault="00936E98" w:rsidP="00936E98">
      <w:pPr>
        <w:rPr>
          <w:b/>
          <w:bCs/>
        </w:rPr>
      </w:pPr>
      <w:r>
        <w:rPr>
          <w:b/>
          <w:bCs/>
        </w:rPr>
        <w:t>Key Points Specific to Magna Centre:</w:t>
      </w:r>
    </w:p>
    <w:p w:rsidR="00936E98" w:rsidRDefault="00936E98" w:rsidP="00936E98">
      <w:pPr>
        <w:pStyle w:val="ListParagraph"/>
        <w:ind w:hanging="360"/>
        <w:rPr>
          <w:b/>
          <w:bCs/>
        </w:rPr>
      </w:pPr>
      <w:r>
        <w:rPr>
          <w:rFonts w:ascii="Symbol" w:hAnsi="Symbol"/>
        </w:rPr>
        <w:t></w:t>
      </w:r>
      <w:r>
        <w:rPr>
          <w:rFonts w:ascii="Times New Roman" w:hAnsi="Times New Roman" w:cs="Times New Roman"/>
          <w:sz w:val="14"/>
          <w:szCs w:val="14"/>
        </w:rPr>
        <w:t xml:space="preserve">       </w:t>
      </w:r>
      <w:r>
        <w:t xml:space="preserve">For dressing rooms that can enter directly to the pad, please use this door instead of the corridor between pads to enter and exit the Arena. </w:t>
      </w:r>
    </w:p>
    <w:p w:rsidR="00936E98" w:rsidRDefault="00936E98" w:rsidP="00936E98">
      <w:pPr>
        <w:pStyle w:val="ListParagraph"/>
        <w:ind w:hanging="360"/>
      </w:pPr>
      <w:r>
        <w:rPr>
          <w:rFonts w:ascii="Symbol" w:hAnsi="Symbol"/>
        </w:rPr>
        <w:t></w:t>
      </w:r>
      <w:r>
        <w:rPr>
          <w:rFonts w:ascii="Times New Roman" w:hAnsi="Times New Roman" w:cs="Times New Roman"/>
          <w:sz w:val="14"/>
          <w:szCs w:val="14"/>
        </w:rPr>
        <w:t xml:space="preserve">       </w:t>
      </w:r>
      <w:r>
        <w:t xml:space="preserve">Spectators for the </w:t>
      </w:r>
      <w:proofErr w:type="spellStart"/>
      <w:r>
        <w:t>Forhan</w:t>
      </w:r>
      <w:proofErr w:type="spellEnd"/>
      <w:r>
        <w:t xml:space="preserve"> pad may proceed upstairs via the elevator or stairs.  They are asked to proceed directly to the viewing area and not to enter other areas of the facility.</w:t>
      </w:r>
    </w:p>
    <w:p w:rsidR="00936E98" w:rsidRDefault="00936E98" w:rsidP="00936E98">
      <w:pPr>
        <w:rPr>
          <w:b/>
          <w:bCs/>
        </w:rPr>
      </w:pPr>
      <w:r>
        <w:rPr>
          <w:b/>
          <w:bCs/>
        </w:rPr>
        <w:t xml:space="preserve">Key Points Specific to Ray </w:t>
      </w:r>
      <w:proofErr w:type="spellStart"/>
      <w:r>
        <w:rPr>
          <w:b/>
          <w:bCs/>
        </w:rPr>
        <w:t>Twinney</w:t>
      </w:r>
      <w:proofErr w:type="spellEnd"/>
      <w:r>
        <w:rPr>
          <w:b/>
          <w:bCs/>
        </w:rPr>
        <w:t xml:space="preserve"> Recreation Complex </w:t>
      </w:r>
    </w:p>
    <w:p w:rsidR="00936E98" w:rsidRDefault="00936E98" w:rsidP="00936E98">
      <w:pPr>
        <w:pStyle w:val="ListParagraph"/>
        <w:ind w:hanging="360"/>
      </w:pPr>
      <w:r>
        <w:rPr>
          <w:rFonts w:ascii="Symbol" w:hAnsi="Symbol"/>
        </w:rPr>
        <w:t></w:t>
      </w:r>
      <w:r>
        <w:rPr>
          <w:rFonts w:ascii="Times New Roman" w:hAnsi="Times New Roman" w:cs="Times New Roman"/>
          <w:sz w:val="14"/>
          <w:szCs w:val="14"/>
        </w:rPr>
        <w:t xml:space="preserve">       </w:t>
      </w:r>
      <w:r>
        <w:t>Spectators for Pad #1 are asked to stand opposite from the player benches, or sit in Sections B, C, or D.</w:t>
      </w:r>
    </w:p>
    <w:p w:rsidR="00936E98" w:rsidRDefault="00936E98" w:rsidP="00936E98">
      <w:pPr>
        <w:pStyle w:val="ListParagraph"/>
        <w:ind w:hanging="360"/>
      </w:pPr>
      <w:r>
        <w:rPr>
          <w:rFonts w:ascii="Symbol" w:hAnsi="Symbol"/>
        </w:rPr>
        <w:t></w:t>
      </w:r>
      <w:r>
        <w:rPr>
          <w:rFonts w:ascii="Times New Roman" w:hAnsi="Times New Roman" w:cs="Times New Roman"/>
          <w:sz w:val="14"/>
          <w:szCs w:val="14"/>
        </w:rPr>
        <w:t xml:space="preserve">       </w:t>
      </w:r>
      <w:r>
        <w:t xml:space="preserve">Spectators for Pad #2 are asked to stand at each end of the pad, closest to their team bench.  The seats in the heated area will remain closed.  This leaves only minimal heated space for viewing this pad. </w:t>
      </w:r>
    </w:p>
    <w:p w:rsidR="00936E98" w:rsidRDefault="00936E98" w:rsidP="00936E98">
      <w:pPr>
        <w:pStyle w:val="ListParagraph"/>
        <w:ind w:hanging="360"/>
      </w:pPr>
      <w:r>
        <w:rPr>
          <w:rFonts w:ascii="Symbol" w:hAnsi="Symbol"/>
        </w:rPr>
        <w:t></w:t>
      </w:r>
      <w:r>
        <w:rPr>
          <w:rFonts w:ascii="Times New Roman" w:hAnsi="Times New Roman" w:cs="Times New Roman"/>
          <w:sz w:val="14"/>
          <w:szCs w:val="14"/>
        </w:rPr>
        <w:t xml:space="preserve">       </w:t>
      </w:r>
      <w:r>
        <w:t>Pad #2 will have instances where players arriving will need to use chairs within the arena to prepare, at the same time players from the previous time are preparing to leave.  We ask that teams/players organize themselves in consecutive chairs, to minimize proximity of members of different teams.</w:t>
      </w:r>
    </w:p>
    <w:p w:rsidR="00936E98" w:rsidRDefault="00936E98" w:rsidP="00936E98">
      <w:pPr>
        <w:rPr>
          <w:lang w:val="en-CA"/>
        </w:rPr>
      </w:pPr>
    </w:p>
    <w:p w:rsidR="00936E98" w:rsidRDefault="00936E98" w:rsidP="00936E98">
      <w:pPr>
        <w:rPr>
          <w:lang w:val="en-CA"/>
        </w:rPr>
      </w:pPr>
      <w:r>
        <w:rPr>
          <w:lang w:val="en-CA"/>
        </w:rPr>
        <w:t>I understand this is a lot of information to review, but I appreciate your diligence in order to ensure a safe and fun return to the rinks.  As always, if you have any questions or comments, please feel free to contact me directly.</w:t>
      </w:r>
    </w:p>
    <w:p w:rsidR="00936E98" w:rsidRDefault="00936E98" w:rsidP="00936E98">
      <w:pPr>
        <w:rPr>
          <w:color w:val="1F497D"/>
          <w:lang w:val="en-CA"/>
        </w:rPr>
      </w:pPr>
    </w:p>
    <w:p w:rsidR="00936E98" w:rsidRDefault="00936E98" w:rsidP="00936E98">
      <w:pPr>
        <w:rPr>
          <w:lang w:val="en-CA"/>
        </w:rPr>
      </w:pPr>
      <w:r>
        <w:rPr>
          <w:lang w:val="en-CA"/>
        </w:rPr>
        <w:t xml:space="preserve">Welcome back to the rinks and thank you for all you do! </w:t>
      </w:r>
    </w:p>
    <w:p w:rsidR="00936E98" w:rsidRDefault="00936E98" w:rsidP="00936E98">
      <w:pPr>
        <w:rPr>
          <w:lang w:val="en-CA"/>
        </w:rPr>
      </w:pPr>
    </w:p>
    <w:tbl>
      <w:tblPr>
        <w:tblW w:w="11701" w:type="dxa"/>
        <w:tblInd w:w="-108" w:type="dxa"/>
        <w:tblCellMar>
          <w:left w:w="0" w:type="dxa"/>
          <w:right w:w="0" w:type="dxa"/>
        </w:tblCellMar>
        <w:tblLook w:val="04A0" w:firstRow="1" w:lastRow="0" w:firstColumn="1" w:lastColumn="0" w:noHBand="0" w:noVBand="1"/>
      </w:tblPr>
      <w:tblGrid>
        <w:gridCol w:w="3148"/>
        <w:gridCol w:w="8553"/>
      </w:tblGrid>
      <w:tr w:rsidR="00936E98" w:rsidTr="00936E98">
        <w:trPr>
          <w:trHeight w:val="2481"/>
        </w:trPr>
        <w:tc>
          <w:tcPr>
            <w:tcW w:w="3148" w:type="dxa"/>
            <w:tcMar>
              <w:top w:w="0" w:type="dxa"/>
              <w:left w:w="108" w:type="dxa"/>
              <w:bottom w:w="0" w:type="dxa"/>
              <w:right w:w="108" w:type="dxa"/>
            </w:tcMar>
            <w:vAlign w:val="center"/>
            <w:hideMark/>
          </w:tcPr>
          <w:p w:rsidR="00936E98" w:rsidRDefault="00936E98">
            <w:pPr>
              <w:spacing w:after="200" w:line="255" w:lineRule="atLeast"/>
              <w:jc w:val="center"/>
              <w:rPr>
                <w:rFonts w:ascii="Arial" w:hAnsi="Arial" w:cs="Arial"/>
                <w:sz w:val="24"/>
                <w:szCs w:val="24"/>
                <w:lang w:eastAsia="en-CA"/>
              </w:rPr>
            </w:pPr>
            <w:r>
              <w:rPr>
                <w:rFonts w:ascii="Arial" w:hAnsi="Arial" w:cs="Arial"/>
                <w:noProof/>
                <w:lang w:val="en-CA" w:eastAsia="en-CA"/>
              </w:rPr>
              <w:drawing>
                <wp:inline distT="0" distB="0" distL="0" distR="0">
                  <wp:extent cx="971550" cy="723900"/>
                  <wp:effectExtent l="0" t="0" r="0" b="0"/>
                  <wp:docPr id="1" name="Picture 1" descr="cid:image001.png@01D383A8.99ED5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83A8.99ED5A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71550" cy="723900"/>
                          </a:xfrm>
                          <a:prstGeom prst="rect">
                            <a:avLst/>
                          </a:prstGeom>
                          <a:noFill/>
                          <a:ln>
                            <a:noFill/>
                          </a:ln>
                        </pic:spPr>
                      </pic:pic>
                    </a:graphicData>
                  </a:graphic>
                </wp:inline>
              </w:drawing>
            </w:r>
          </w:p>
        </w:tc>
        <w:tc>
          <w:tcPr>
            <w:tcW w:w="8553" w:type="dxa"/>
            <w:tcMar>
              <w:top w:w="0" w:type="dxa"/>
              <w:left w:w="108" w:type="dxa"/>
              <w:bottom w:w="0" w:type="dxa"/>
              <w:right w:w="108" w:type="dxa"/>
            </w:tcMar>
            <w:hideMark/>
          </w:tcPr>
          <w:p w:rsidR="00936E98" w:rsidRDefault="00936E98">
            <w:pPr>
              <w:spacing w:after="200" w:line="276" w:lineRule="auto"/>
              <w:contextualSpacing/>
              <w:rPr>
                <w:rFonts w:ascii="Arial" w:hAnsi="Arial" w:cs="Arial"/>
                <w:color w:val="005595"/>
                <w:sz w:val="18"/>
                <w:szCs w:val="18"/>
                <w:lang w:eastAsia="en-CA"/>
              </w:rPr>
            </w:pPr>
            <w:r>
              <w:rPr>
                <w:rFonts w:ascii="Arial" w:hAnsi="Arial" w:cs="Arial"/>
                <w:b/>
                <w:bCs/>
                <w:color w:val="005595"/>
                <w:sz w:val="18"/>
                <w:szCs w:val="18"/>
                <w:lang w:eastAsia="en-CA"/>
              </w:rPr>
              <w:t xml:space="preserve">Rob Wilson </w:t>
            </w:r>
            <w:r>
              <w:rPr>
                <w:rFonts w:ascii="Arial" w:hAnsi="Arial" w:cs="Arial"/>
                <w:b/>
                <w:bCs/>
                <w:color w:val="005595"/>
                <w:sz w:val="14"/>
                <w:szCs w:val="14"/>
                <w:lang w:eastAsia="en-CA"/>
              </w:rPr>
              <w:t>(he/him/his)</w:t>
            </w:r>
            <w:r>
              <w:rPr>
                <w:rFonts w:ascii="Arial" w:hAnsi="Arial" w:cs="Arial"/>
                <w:b/>
                <w:bCs/>
                <w:color w:val="005595"/>
                <w:sz w:val="18"/>
                <w:szCs w:val="18"/>
                <w:lang w:eastAsia="en-CA"/>
              </w:rPr>
              <w:br/>
            </w:r>
            <w:r>
              <w:rPr>
                <w:rFonts w:ascii="Arial" w:hAnsi="Arial" w:cs="Arial"/>
                <w:color w:val="005595"/>
                <w:sz w:val="18"/>
                <w:szCs w:val="18"/>
                <w:lang w:eastAsia="en-CA"/>
              </w:rPr>
              <w:t>Manager of Culture &amp; Community Events</w:t>
            </w:r>
            <w:r>
              <w:rPr>
                <w:rFonts w:ascii="Arial" w:hAnsi="Arial" w:cs="Arial"/>
                <w:color w:val="005595"/>
                <w:sz w:val="18"/>
                <w:szCs w:val="18"/>
                <w:lang w:eastAsia="en-CA"/>
              </w:rPr>
              <w:br/>
              <w:t xml:space="preserve">Recreation and Culture Department </w:t>
            </w:r>
            <w:r>
              <w:rPr>
                <w:rFonts w:ascii="Arial" w:hAnsi="Arial" w:cs="Arial"/>
                <w:b/>
                <w:bCs/>
                <w:color w:val="005595"/>
                <w:sz w:val="18"/>
                <w:szCs w:val="18"/>
                <w:lang w:eastAsia="en-CA"/>
              </w:rPr>
              <w:br/>
            </w:r>
            <w:r>
              <w:rPr>
                <w:rFonts w:ascii="Arial" w:hAnsi="Arial" w:cs="Arial"/>
                <w:color w:val="005595"/>
                <w:sz w:val="18"/>
                <w:szCs w:val="18"/>
                <w:lang w:eastAsia="en-CA"/>
              </w:rPr>
              <w:t>905-953-5300, Ext. 2603</w:t>
            </w:r>
          </w:p>
          <w:p w:rsidR="00936E98" w:rsidRDefault="002167BF">
            <w:pPr>
              <w:spacing w:after="200" w:line="276" w:lineRule="auto"/>
              <w:rPr>
                <w:rFonts w:ascii="Arial" w:hAnsi="Arial" w:cs="Arial"/>
                <w:color w:val="005595"/>
                <w:sz w:val="18"/>
                <w:szCs w:val="18"/>
                <w:lang w:eastAsia="en-CA"/>
              </w:rPr>
            </w:pPr>
            <w:hyperlink r:id="rId7" w:history="1">
              <w:r w:rsidR="00936E98">
                <w:rPr>
                  <w:rStyle w:val="Hyperlink"/>
                  <w:rFonts w:ascii="Arial" w:hAnsi="Arial" w:cs="Arial"/>
                  <w:color w:val="0000FF"/>
                  <w:sz w:val="18"/>
                  <w:szCs w:val="18"/>
                  <w:lang w:eastAsia="en-CA"/>
                </w:rPr>
                <w:t>rwilson@newmarket.ca</w:t>
              </w:r>
            </w:hyperlink>
            <w:r w:rsidR="00936E98">
              <w:rPr>
                <w:rFonts w:ascii="Arial" w:hAnsi="Arial" w:cs="Arial"/>
                <w:color w:val="005595"/>
                <w:sz w:val="18"/>
                <w:szCs w:val="18"/>
                <w:lang w:eastAsia="en-CA"/>
              </w:rPr>
              <w:t xml:space="preserve"> </w:t>
            </w:r>
            <w:r w:rsidR="00936E98">
              <w:rPr>
                <w:rFonts w:ascii="Arial" w:hAnsi="Arial" w:cs="Arial"/>
                <w:b/>
                <w:bCs/>
                <w:color w:val="005595"/>
                <w:sz w:val="18"/>
                <w:szCs w:val="18"/>
                <w:lang w:eastAsia="en-CA"/>
              </w:rPr>
              <w:br/>
            </w:r>
            <w:r w:rsidR="00936E98">
              <w:rPr>
                <w:rFonts w:ascii="Arial" w:hAnsi="Arial" w:cs="Arial"/>
                <w:color w:val="005595"/>
                <w:sz w:val="18"/>
                <w:szCs w:val="18"/>
                <w:lang w:eastAsia="en-CA"/>
              </w:rPr>
              <w:t>newmarket.ca</w:t>
            </w:r>
            <w:r w:rsidR="00936E98">
              <w:rPr>
                <w:rFonts w:ascii="Arial" w:hAnsi="Arial" w:cs="Arial"/>
                <w:b/>
                <w:bCs/>
                <w:color w:val="005595"/>
                <w:sz w:val="18"/>
                <w:szCs w:val="18"/>
                <w:lang w:eastAsia="en-CA"/>
              </w:rPr>
              <w:br/>
            </w:r>
            <w:r w:rsidR="00936E98">
              <w:rPr>
                <w:rFonts w:ascii="Arial" w:hAnsi="Arial" w:cs="Arial"/>
                <w:color w:val="005595"/>
                <w:sz w:val="18"/>
                <w:szCs w:val="18"/>
                <w:lang w:eastAsia="en-CA"/>
              </w:rPr>
              <w:t>Follow us on</w:t>
            </w:r>
            <w:r w:rsidR="00936E98">
              <w:rPr>
                <w:rFonts w:ascii="Arial" w:hAnsi="Arial" w:cs="Arial"/>
                <w:color w:val="1F497D"/>
                <w:sz w:val="18"/>
                <w:szCs w:val="18"/>
                <w:lang w:eastAsia="en-CA"/>
              </w:rPr>
              <w:t> </w:t>
            </w:r>
            <w:hyperlink r:id="rId8" w:history="1">
              <w:r w:rsidR="00936E98">
                <w:rPr>
                  <w:rStyle w:val="Hyperlink"/>
                  <w:rFonts w:ascii="Arial" w:hAnsi="Arial" w:cs="Arial"/>
                  <w:color w:val="0000FF"/>
                  <w:sz w:val="18"/>
                  <w:szCs w:val="18"/>
                  <w:lang w:eastAsia="en-CA"/>
                </w:rPr>
                <w:t>Twitter</w:t>
              </w:r>
            </w:hyperlink>
            <w:r w:rsidR="00936E98">
              <w:rPr>
                <w:rFonts w:ascii="Arial" w:hAnsi="Arial" w:cs="Arial"/>
                <w:color w:val="1F497D"/>
                <w:sz w:val="18"/>
                <w:szCs w:val="18"/>
                <w:lang w:eastAsia="en-CA"/>
              </w:rPr>
              <w:t xml:space="preserve">, </w:t>
            </w:r>
            <w:hyperlink r:id="rId9" w:history="1">
              <w:r w:rsidR="00936E98">
                <w:rPr>
                  <w:rStyle w:val="Hyperlink"/>
                  <w:rFonts w:ascii="Arial" w:hAnsi="Arial" w:cs="Arial"/>
                  <w:color w:val="0000FF"/>
                  <w:sz w:val="18"/>
                  <w:szCs w:val="18"/>
                  <w:lang w:eastAsia="en-CA"/>
                </w:rPr>
                <w:t>Facebook</w:t>
              </w:r>
            </w:hyperlink>
            <w:r w:rsidR="00936E98">
              <w:rPr>
                <w:rFonts w:ascii="Arial" w:hAnsi="Arial" w:cs="Arial"/>
                <w:color w:val="1F497D"/>
                <w:sz w:val="18"/>
                <w:szCs w:val="18"/>
                <w:lang w:eastAsia="en-CA"/>
              </w:rPr>
              <w:t xml:space="preserve"> and </w:t>
            </w:r>
            <w:hyperlink r:id="rId10" w:history="1">
              <w:r w:rsidR="00936E98">
                <w:rPr>
                  <w:rStyle w:val="Hyperlink"/>
                  <w:rFonts w:ascii="Arial" w:hAnsi="Arial" w:cs="Arial"/>
                  <w:color w:val="0000FF"/>
                  <w:sz w:val="18"/>
                  <w:szCs w:val="18"/>
                  <w:lang w:eastAsia="en-CA"/>
                </w:rPr>
                <w:t>Instagram</w:t>
              </w:r>
            </w:hyperlink>
            <w:r w:rsidR="00936E98">
              <w:rPr>
                <w:rFonts w:ascii="Arial" w:hAnsi="Arial" w:cs="Arial"/>
                <w:color w:val="1F497D"/>
                <w:sz w:val="18"/>
                <w:szCs w:val="18"/>
                <w:lang w:eastAsia="en-CA"/>
              </w:rPr>
              <w:t> </w:t>
            </w:r>
            <w:r w:rsidR="00936E98">
              <w:rPr>
                <w:rFonts w:ascii="Arial" w:hAnsi="Arial" w:cs="Arial"/>
                <w:color w:val="005595"/>
                <w:sz w:val="18"/>
                <w:szCs w:val="18"/>
                <w:lang w:eastAsia="en-CA"/>
              </w:rPr>
              <w:t>@</w:t>
            </w:r>
            <w:proofErr w:type="spellStart"/>
            <w:r w:rsidR="00936E98">
              <w:rPr>
                <w:rFonts w:ascii="Arial" w:hAnsi="Arial" w:cs="Arial"/>
                <w:color w:val="005595"/>
                <w:sz w:val="18"/>
                <w:szCs w:val="18"/>
                <w:lang w:eastAsia="en-CA"/>
              </w:rPr>
              <w:t>townofnewmarket</w:t>
            </w:r>
            <w:proofErr w:type="spellEnd"/>
            <w:r w:rsidR="00936E98">
              <w:rPr>
                <w:rFonts w:ascii="Arial" w:hAnsi="Arial" w:cs="Arial"/>
                <w:b/>
                <w:bCs/>
                <w:color w:val="005595"/>
                <w:sz w:val="18"/>
                <w:szCs w:val="18"/>
                <w:lang w:eastAsia="en-CA"/>
              </w:rPr>
              <w:br/>
            </w:r>
            <w:proofErr w:type="spellStart"/>
            <w:r w:rsidR="00936E98">
              <w:rPr>
                <w:rFonts w:ascii="Arial" w:hAnsi="Arial" w:cs="Arial"/>
                <w:color w:val="005595"/>
                <w:sz w:val="18"/>
                <w:szCs w:val="18"/>
                <w:lang w:eastAsia="en-CA"/>
              </w:rPr>
              <w:t>Newmarket</w:t>
            </w:r>
            <w:proofErr w:type="spellEnd"/>
            <w:r w:rsidR="00936E98">
              <w:rPr>
                <w:rFonts w:ascii="Arial" w:hAnsi="Arial" w:cs="Arial"/>
                <w:color w:val="005595"/>
                <w:sz w:val="18"/>
                <w:szCs w:val="18"/>
                <w:lang w:eastAsia="en-CA"/>
              </w:rPr>
              <w:t>: A Community </w:t>
            </w:r>
            <w:r w:rsidR="00936E98">
              <w:rPr>
                <w:rFonts w:ascii="Arial" w:hAnsi="Arial" w:cs="Arial"/>
                <w:i/>
                <w:iCs/>
                <w:color w:val="005595"/>
                <w:sz w:val="18"/>
                <w:szCs w:val="18"/>
                <w:lang w:eastAsia="en-CA"/>
              </w:rPr>
              <w:t>Well</w:t>
            </w:r>
            <w:r w:rsidR="00936E98">
              <w:rPr>
                <w:rFonts w:ascii="Arial" w:hAnsi="Arial" w:cs="Arial"/>
                <w:color w:val="005595"/>
                <w:sz w:val="18"/>
                <w:szCs w:val="18"/>
                <w:lang w:eastAsia="en-CA"/>
              </w:rPr>
              <w:t> Beyond the Ordinary</w:t>
            </w:r>
          </w:p>
        </w:tc>
      </w:tr>
    </w:tbl>
    <w:p w:rsidR="00B93317" w:rsidRDefault="00B93317"/>
    <w:sectPr w:rsidR="00B93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E98"/>
    <w:rsid w:val="002167BF"/>
    <w:rsid w:val="00936E98"/>
    <w:rsid w:val="00B9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924B8-0E81-41CF-A4EE-7937765E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6E98"/>
    <w:rPr>
      <w:color w:val="0563C1"/>
      <w:u w:val="single"/>
    </w:rPr>
  </w:style>
  <w:style w:type="paragraph" w:styleId="ListParagraph">
    <w:name w:val="List Paragraph"/>
    <w:basedOn w:val="Normal"/>
    <w:uiPriority w:val="34"/>
    <w:qFormat/>
    <w:rsid w:val="00936E98"/>
    <w:pPr>
      <w:spacing w:after="160" w:line="252" w:lineRule="auto"/>
      <w:ind w:left="720"/>
      <w:contextualSpacing/>
    </w:pPr>
  </w:style>
  <w:style w:type="paragraph" w:styleId="BalloonText">
    <w:name w:val="Balloon Text"/>
    <w:basedOn w:val="Normal"/>
    <w:link w:val="BalloonTextChar"/>
    <w:uiPriority w:val="99"/>
    <w:semiHidden/>
    <w:unhideWhenUsed/>
    <w:rsid w:val="00936E98"/>
    <w:rPr>
      <w:rFonts w:ascii="Tahoma" w:hAnsi="Tahoma" w:cs="Tahoma"/>
      <w:sz w:val="16"/>
      <w:szCs w:val="16"/>
    </w:rPr>
  </w:style>
  <w:style w:type="character" w:customStyle="1" w:styleId="BalloonTextChar">
    <w:name w:val="Balloon Text Char"/>
    <w:basedOn w:val="DefaultParagraphFont"/>
    <w:link w:val="BalloonText"/>
    <w:uiPriority w:val="99"/>
    <w:semiHidden/>
    <w:rsid w:val="00936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35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townofnewmarket" TargetMode="External"/><Relationship Id="rId3" Type="http://schemas.openxmlformats.org/officeDocument/2006/relationships/webSettings" Target="webSettings.xml"/><Relationship Id="rId7" Type="http://schemas.openxmlformats.org/officeDocument/2006/relationships/hyperlink" Target="mailto:rwilson@newmarket.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7A0AA.60B63F8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instagram.com/TownOfNewmarket" TargetMode="External"/><Relationship Id="rId4" Type="http://schemas.openxmlformats.org/officeDocument/2006/relationships/hyperlink" Target="https://maps.newmarket.ca/CovidSelfAssessment/" TargetMode="External"/><Relationship Id="rId9" Type="http://schemas.openxmlformats.org/officeDocument/2006/relationships/hyperlink" Target="https://www.facebook.com/TownOfNewmar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Schmidt</dc:creator>
  <cp:lastModifiedBy>Sears-Jones, Kelly #5614</cp:lastModifiedBy>
  <cp:revision>2</cp:revision>
  <dcterms:created xsi:type="dcterms:W3CDTF">2021-09-06T21:02:00Z</dcterms:created>
  <dcterms:modified xsi:type="dcterms:W3CDTF">2021-09-06T21:02:00Z</dcterms:modified>
</cp:coreProperties>
</file>